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ДЕВЯТЫЙ АРБИТРАЖНЫЙ АПЕЛЛЯЦИОННЫЙ СУД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июля 2020 г. N 09АП-18300/2020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Дело N А40-295752/2019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постановления объявлена 29 июля 2020 года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изготовлено в полном объеме 30 июля 2020 года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Девятый арбитражный апелляционный суд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судьи Бодровой Е.В.,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Титовой И.А., Порывкина П.А.,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ведении протокола секретарем судебного заседания Азаренок Е.И.,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в открытом судебном заседании апелляционную жалобу МИНИСТЕРСТВА ОБОРОНЫ РОССИЙСКОЙ ФЕДЕРАЦИИ на </w:t>
      </w:r>
      <w:hyperlink w:history="0" r:id="rId6" w:tooltip="Решение Арбитражного суда г. Москвы от 07.02.2020 по делу N А40-295752/19-6-722 Категория спора: Подряд для государственных и муниципальных нужд. Требования заказчика: О взыскании неустойки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г. Москвы от 07.02.2020 по делу N А40-295752/19, по иску Министерства обороны Российской Федерации (ИНН: 7704252261) к АО "ЦЕНТРАЛЬНЫЙ НАУЧНО-ИССЛЕДОВАТЕЛЬСКИЙ ИНСТИТУТ ЭКОНОМИКИ, ИНФОРМАТИКИ И СИСТЕМ УПРАВЛЕНИЯ" (ИНН: 7703824477) о взыскании неустойки в размере 907 409 руб. 25 коп. по государственному контракту от 05.09.2017 N 1717187145822592571024922,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участии в судебном заседании: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истца: Хромов О.А. по доверенности от 22.10.2019,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ответчика: Гурин К.А. по доверенности от 31.07.2019,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Министерство обороны Российской Федерации (далее - истец) обратилось в Арбитражный суд города Москвы с исковым заявлением к Акционерному обществу "Центральный научно-исследовательский институт экономики, информатики и систем управления" (далее - ответчик) о взыскании неустойки в размере 20 029 663 руб. 50 коп.</w:t>
      </w:r>
    </w:p>
    <w:p>
      <w:pPr>
        <w:pStyle w:val="0"/>
        <w:spacing w:before="240" w:line-rule="auto"/>
        <w:ind w:firstLine="540"/>
        <w:jc w:val="both"/>
      </w:pPr>
      <w:hyperlink w:history="0" r:id="rId7" w:tooltip="Решение Арбитражного суда г. Москвы от 07.02.2020 по делу N А40-295752/19-6-722 Категория спора: Подряд для государственных и муниципальных нужд. Требования заказчика: О взыскании неустойки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города Москвы от 07.02.2020 в иске отказано.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согласившись с решением суда первой инстанции, истец подал апелляционную жалобу, в которой просит отменить решение Арбитражного суда города Москвы и принять по делу новый судебный акт об удовлетворении иска.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обоснование доводов апелляционной жалобы, заявитель указал на необоснованность вывода суда первой инстанции о том, что просрочка в исполнение обязательств отсутствует, поскольку ответчик использовал право приостановить исполнение обязательств по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Ссылается на то обстоятельство, что суд первой инстанции не дал оценки отсутствию в материалах дела план-графика на проведение работ, согласованного с ЕРЦ Минобороны России.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Представитель истца в судебное заседание суда апелляционной инстанции явился, доводы апелляционной жалобы поддержал, просил решение суда первой инстанции отменить, апелляционную жалобу удовлетворить.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судебное заседание суда апелляционной инстанции представитель ответчика явился, против удовлетворения апелляционной жалобы возражал, просил решение суда первой инстанции оставить без изменения, а апелляционную жалобу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Проверив законность и обоснованность обжалуемого решения в соответствии со </w:t>
      </w:r>
      <w:hyperlink w:history="0" r:id="rId8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ст. ст. 226</w:t>
        </w:r>
      </w:hyperlink>
      <w:r>
        <w:rPr>
          <w:sz w:val="24"/>
        </w:rPr>
        <w:t xml:space="preserve">, </w:t>
      </w:r>
      <w:hyperlink w:history="0" r:id="rId9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268</w:t>
        </w:r>
      </w:hyperlink>
      <w:r>
        <w:rPr>
          <w:sz w:val="24"/>
        </w:rPr>
        <w:t xml:space="preserve"> Арбитражного процессуального кодекса Российской Федерации, выслушав лиц, участвующих в деле, исследовав материалы дела, обсудив доводы апелляционной жалобы, апелляционный суд не находит оснований для отмены судебного 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материалов дела, 05.09.2017 между истцом (заказчик) и ответчиком (исполнитель) был заключен государственный контракт на выполнение работ по доработке изделия 83т633 (по техническим требованиям): доработка изделия 83т633 по техническим требованиям в интересах Единого расчетного центра Министерства обороны Российской Федерации N 1717187145822592571024922, согласно условиям которого, исполнитель обязуется в установленный контрактом срок выполнить работы (доработка изделия 83т633 по техническим требованиям в интересах Единого расчетного центра Министерства обороны Российской Федерации) в объеме, соответствующие качеству, результату и иным требованиям, установленным контрактом, а заказчик обязуется принять и оплатить выполненные работы, соответствующие требованиям, установленным контрактом.</w:t>
      </w:r>
    </w:p>
    <w:p>
      <w:pPr>
        <w:pStyle w:val="0"/>
        <w:spacing w:before="240" w:line-rule="auto"/>
        <w:ind w:firstLine="540"/>
        <w:jc w:val="both"/>
      </w:pPr>
      <w:hyperlink w:history="0" r:id="rId10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Пунктом 1 ст. 702</w:t>
        </w:r>
      </w:hyperlink>
      <w:r>
        <w:rPr>
          <w:sz w:val="24"/>
        </w:rPr>
        <w:t xml:space="preserve"> ГК РФ установлено, что по договору подряда одна сторона (подрядчик) обязуется выполнить по заданию другой стороны (заказчика) определенную работу и сдать ее результат заказчику, а заказчик обязуется принять результат работы и оплатить его.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п. 4.1 контракта, цена контракта составляет 99 990 000 руб.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1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п. 1 ст. 708</w:t>
        </w:r>
      </w:hyperlink>
      <w:r>
        <w:rPr>
          <w:sz w:val="24"/>
        </w:rPr>
        <w:t xml:space="preserve"> ГК РФ в договоре подряда указываются начальный и конечный сроки выполнения работы. По согласованию между сторонами в договоре могут быть предусмотрены также сроки завершения отдельных этапов работы (промежуточные сроки).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условиям п. 14.2 контракта, работы должны быть выполнены в срок с момента вступления контракта в силу по 10.11.2017.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п. 7.2 контракта, приемка выполненных работ по объему, качеству, на соответствие результату и иным требованиям, установленным в контракте, производится получателем с оформлением акта сдачи-приемки выполненных работ по форме, установленной приложением N 1 к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Иные документы и акты, оформляемые и подписываемые в процессе выполнения работ, в том числе в целях проверки качества выполнения работ, приемкой результата работ не являются. Датой выполнения работ является дата подписания получателем акта сдачи-приемки выполненных работ по форме, установленной приложением N 1 к контракту (п. 7.16 контракта).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указывает истец, работы по контракту ответчиком не выполнены, просрочка исполнения обязательств составила 815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пунктом 10.2 контракта, в случае просрочки исполнения исполнителем обязательства, предусмотренного контрактом, заказчик вправе потребовать уплату неустойки (пени).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Неустойка (пеня) начисляется за каждый день просрочки исполнителем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 такой неустойки (пени) устанавливается контрактом в размерах, определяемых в соответствии с </w:t>
      </w:r>
      <w:hyperlink w:history="0" r:id="rId12" w:tooltip="Постановление Правительства РФ от 30.08.2017 N 1042 (ред. от 02.08.2019) &quot;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2017 г. N 570 и призн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Российской Федерации от 30.08.2017 N 1042, за каждый факт просрочки, но не менее законной неустойки, за каждый факт просрочки.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выполненному истцом расчету сумма неустойки за нарушение сроков выполнения работ за период с 11.11.2017 года по 03.02.2020 года составляет 20 029 663 руб. 50 коп.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Направленная в адрес ответчика претензия от 09.01.2018 N 212/6/81 с требованием оплаты неустойки, оставлена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13" w:tooltip="&quot;Гражданский кодекс Российской Федерации (часть первая)&quot; от 30.11.1994 N 51-ФЗ (ред. от 16.12.2019, с изм. от 12.05.2020) ------------ Недействующая редакция {КонсультантПлюс}">
        <w:r>
          <w:rPr>
            <w:sz w:val="24"/>
            <w:color w:val="0000ff"/>
          </w:rPr>
          <w:t xml:space="preserve">пункта 1 статьи 330</w:t>
        </w:r>
      </w:hyperlink>
      <w:r>
        <w:rPr>
          <w:sz w:val="24"/>
        </w:rPr>
        <w:t xml:space="preserve"> ГК РФ неустойкой (штрафом, пеней) признается определенная законом или договором денежная сумма, которую должник обязан уплатить кредитору в случае неисполнения или ненадлежащего исполнения обязательства, в частности в случае просрочки исполнения.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работ, подлежащих выполнению, установлен приложением N 1 к техническим требованиям (приложение N 4 к контракту) и предусматривает исполнение контракта в два этапа.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п. 1.20 и 1.21 к техническим требованиям перечень доработок изделия 83т633 составляет 35 заявок без раскрытия их содержания.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письма от 23.10.2017 г. исх. N 3975 исполнителем у заказчика было запрошено техническое задание (содержание) по вышеуказанным заявкам.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Учитывая, что сведения ответчиком не предоставлены, истцом 31.10.2017 в адрес заказчика повторно направлен запрос о предоставлении перечня средств коммуникаций, используемых для обеспечения взаимодействия с информационными системами других органов власти и организаций.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14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пункта 1 статьи 718</w:t>
        </w:r>
      </w:hyperlink>
      <w:r>
        <w:rPr>
          <w:sz w:val="24"/>
        </w:rPr>
        <w:t xml:space="preserve"> Гражданского кодекса РФ заказчик обязан в случаях, в объеме и в порядке, предусмотренных договором подряда, оказывать подрядчику содействие в выполнении работы. Заказчик обязан обеспечить своевременное начало работ, нормальное их ведение и завершение (</w:t>
      </w:r>
      <w:hyperlink w:history="0" r:id="rId15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статья 747</w:t>
        </w:r>
      </w:hyperlink>
      <w:r>
        <w:rPr>
          <w:sz w:val="24"/>
        </w:rPr>
        <w:t xml:space="preserve"> Гражданского кодекса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6" w:tooltip="&quot;Гражданский кодекс Российской Федерации (часть первая)&quot; от 30.11.1994 N 51-ФЗ (ред. от 16.12.2019, с изм. от 12.05.2020) ------------ Недействующая редакция {КонсультантПлюс}">
        <w:r>
          <w:rPr>
            <w:sz w:val="24"/>
            <w:color w:val="0000ff"/>
          </w:rPr>
          <w:t xml:space="preserve">ч. 1</w:t>
        </w:r>
      </w:hyperlink>
      <w:r>
        <w:rPr>
          <w:sz w:val="24"/>
        </w:rPr>
        <w:t xml:space="preserve">, </w:t>
      </w:r>
      <w:hyperlink w:history="0" r:id="rId17" w:tooltip="&quot;Гражданский кодекс Российской Федерации (часть первая)&quot; от 30.11.1994 N 51-ФЗ (ред. от 16.12.2019, с изм. от 12.05.2020) ------------ Недействующая редакция {КонсультантПлюс}">
        <w:r>
          <w:rPr>
            <w:sz w:val="24"/>
            <w:color w:val="0000ff"/>
          </w:rPr>
          <w:t xml:space="preserve">2 ст. 328</w:t>
        </w:r>
      </w:hyperlink>
      <w:r>
        <w:rPr>
          <w:sz w:val="24"/>
        </w:rPr>
        <w:t xml:space="preserve"> ГК РФ, встречным признается исполнение обязательств одной из сторон, которое обусловлено исполнением другой стороной своих обязательств; в случае не предоставления обязанной стороной предусмотренного договором исполнения обязательства либо при наличии обстоятельств, очевидно свидетельствующих о том, что такое исполнение не будет произведено в установленный срок, сторона, на которой лежит встречное исполнение, вправе приостановить исполнение своего обязательства.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8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абз. 4 п. 1 ст. 716</w:t>
        </w:r>
      </w:hyperlink>
      <w:r>
        <w:rPr>
          <w:sz w:val="24"/>
        </w:rPr>
        <w:t xml:space="preserve"> ГК РФ подрядчик обязан немедленно предупредить заказчика и до получения от него указаний приостановить работу при обнаружении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19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статьи 719</w:t>
        </w:r>
      </w:hyperlink>
      <w:r>
        <w:rPr>
          <w:sz w:val="24"/>
        </w:rPr>
        <w:t xml:space="preserve"> ГК РФ подрядчик вправе не приступать к работе, а начатую работу приостановить в случаях, когда нарушение заказчиком своих обязанностей по договору подряда, в частности непредоставление материала, оборудования, технической документации или подлежащей переработке (обработке) вещи, препятствует исполнению договора подрядчиком,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 (</w:t>
      </w:r>
      <w:hyperlink w:history="0" r:id="rId20" w:tooltip="&quot;Гражданский кодекс Российской Федерации (часть первая)&quot; от 30.11.1994 N 51-ФЗ (ред. от 16.12.2019, с изм. от 12.05.2020) ------------ Недействующая редакция {КонсультантПлюс}">
        <w:r>
          <w:rPr>
            <w:sz w:val="24"/>
            <w:color w:val="0000ff"/>
          </w:rPr>
          <w:t xml:space="preserve">статья 328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условиям п. 3.2.4 контракта, исполнитель вправе приостановить выполнение работ в случае обнаружения независящих от исполнителя обстоятельств, которые могут оказать негативное влияние на качество результата работ и сообщить об этом заказчику в течение 3 рабочих дней после приостановления выполнения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Письмом N 4225/1 от 07.11.17 ответчик уведомил истца о приостановлении работ по государственному контракту N 1717187145822592571024922 от 05.09.2017 г. в связи с отсутствием данных, необходимых для выполнения государственного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Каких-либо возражений относительно приостановки работ заказчиком в соответствии с п. 3.4.5 контракта заявлено не было.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отказом заказчика от выполнения нереализованных заданий по государственному контракту N 1717187145822592571024922 от 05.09.2017 по доработке изделия 83т633 на основании письма исполнителя работы по контракту были возобновлены с 16.09.2019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Результат выполненные работ по 5 заданиям передан для типовых испытаний и сертификации.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06.12.2019 между сторонами подписан акт (отчет) о результатах типовых испытаний, согласно которому пункт 2 (таблица 1) программы и методик типовых испытаний изделия 83т633, доработанного в рамках государственного контракта на выполнение работ по доработке изделия 83т633 по техническим требованиям в интересах Единого расчетного центра МО РФ выполнен в полном объеме.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решения, утвержденного со стороны 504 ВП МО РФ 11.12.2019 внесены изменения в конструкторскую документацию на изделие (ИТБВ.00001-01), предложенные АО "ЦНИИ ЭИСУ" в соответствии с государственным контрактом от 05.09.2017 N 1717187145822592571024922 по доработке изделия 83т633 в интересах Единого расчетного центра Министерства обороны Российской Федерации и оформленные предварительным извещением об изменении ИТБВ.24-19 ПИ от 19.09.2019.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Исходя из изложенного, суд первой инстанции пришел к правомерному и обоснованному выводу об отказе в иске.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Девятый арбитражный апелляционный суд не находит оснований для отмены или изменения решения суда.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 апелляционной жалобы о необоснованности вывода суда первой инстанции о том, что просрочка в исполнение обязательств отсутствует, поскольку ответчик использовал право приостановить исполнение обязательств по Контракту, отклоняется судом апелляционной инстанции.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пункту 2.1 Контракта Исполнитель обязан в установленный срок выполнить работы в объеме, соответствующие качеству, результату и иным требованиям, установленным Контрактом.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работ, подлежащий выполнению, установлен Приложением N 1 к Техническим требованиям (приложение N 4 к Контракту) и предусматривает исполнение Контракта в два этапа. Указанный перечень работ является исчерпывающим и не подлежит расширительному толкованию.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приемки работ, в том числе технической приемки, установлен разделами 6 и 7 Контракта. В частности, порядок приемки выполненных работ установлен пунктом 7.2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1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абзацу 4 пункта 1 статьи 716</w:t>
        </w:r>
      </w:hyperlink>
      <w:r>
        <w:rPr>
          <w:sz w:val="24"/>
        </w:rPr>
        <w:t xml:space="preserve"> Гражданского кодекса Российской Федерации подрядчик обязан немедленно предупредить заказчика и до получения от него указаний приостановить работу при обнаружении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2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частью 1 статьи 719</w:t>
        </w:r>
      </w:hyperlink>
      <w:r>
        <w:rPr>
          <w:sz w:val="24"/>
        </w:rPr>
        <w:t xml:space="preserve"> Гражданского кодекса Российской Федерации подрядчик вправе не приступать к работе, а начатую работу приостановить в случаях, когда нарушение заказчиком своих обязанностей по договору подряда, в частности непредставление материала, оборудования, технической документации или подлежащей переработке (обработке) вещи, препятствует исполнению договора подрядчиком,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 </w:t>
      </w:r>
      <w:hyperlink w:history="0" r:id="rId23" w:tooltip="&quot;Гражданский кодекс Российской Федерации (часть первая)&quot; от 30.11.1994 N 51-ФЗ (ред. от 16.12.2019, с изм. от 12.05.2020) ------------ Недействующая редакция {КонсультантПлюс}">
        <w:r>
          <w:rPr>
            <w:sz w:val="24"/>
            <w:color w:val="0000ff"/>
          </w:rPr>
          <w:t xml:space="preserve">(статья 328)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пункту 3.2.4 Контракта исполнитель имеет право приостановить выполнение Работ, сообщив об этом заказчику в течение 3 дней после приостановки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период с 07.11.2017 по 16.09.2019 АО "ЦНИИ ЭИСУ" была произведена приостановка работ по вине Заказчика (исх. N 4225/1 от 07.11.2017, исх. N 2454 от 17.09.2019).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24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пункта 1 статьи 718</w:t>
        </w:r>
      </w:hyperlink>
      <w:r>
        <w:rPr>
          <w:sz w:val="24"/>
        </w:rPr>
        <w:t xml:space="preserve"> Гражданского кодекса Российской Федерации заказчик обязан в случаях, в объеме и в порядке, предусмотренных договором подряда, оказывать подрядчику содействие в выполнении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Заказчик обязан обеспечить своевременное начало работ, нормальное их ведение и завершение (</w:t>
      </w:r>
      <w:hyperlink w:history="0" r:id="rId25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статья 747</w:t>
        </w:r>
      </w:hyperlink>
      <w:r>
        <w:rPr>
          <w:sz w:val="24"/>
        </w:rPr>
        <w:t xml:space="preserve"> Гражданского кодекса Российской Федерации).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пунктом 1.20 и 1.21 к Техническим требованиям перечень доработок изделия 83т633 составляет 35 заявок (без раскрытия их содержания), поэтому АО "ЦНИИ ЭИСУ" не могло выполнить условия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этим, Заказчику были направлены запросы о предоставлении дополнительной информации (исх. N 3974 от 23.10.2017, исх. N 3975 от 23.10.2017).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Поскольку в кратчайшие сроки получить информацию от заказчика не удалось, АО "ЦНИИ ЭИСУ" было вынуждено работу приостановить, поскольку без предоставления дополнительной информации по раскрытию содержания заявок, проведение работ по контракту было невозможно.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Впоследствии, на основании решении Замминистра обороны Криворучко А.Ю. (исх. N 248/1/6001 от 13.09.2019) работы были возобновлены, поскольку в соответствии с решением Замминистра обороны основания для приостановки работ отпали.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частности, согласно Решения Замминистра обороны Криворучко А.Ю. было принято: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Нереализованные задания в рамках контракта не выполнять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Провести типовые испытания и сертификацию изделия 83т633, доработанного по 5 заданиям.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этим, Заказчик, по сути, согласился с АО "ЦНИИ ЭИСУ", что выполнение всех заданий контракта невозможно без предоставления исходных данных от Заказчика, в этой связи, он принял решение, что необходимо принять только имеющиеся выполненные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сути, Заказчик, признал свою вину в приостановке работ по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довод Министерства обороны о том, что приостановка работ была необоснованной, является неправомерным.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пункту 3.2.4 Контракта исполнитель имеет право приостановить выполнение Работ, сообщив об этом заказчику в течение 3 дней после приостановки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письма (исх. N 4225/1 от 07.11.2017) АО "ЦНИИ ЭИСУ" уведомило Министерство обороны о приостановке работ по контракту, то есть своевременно в трехдневный срок, предусмотренный пунктом 3.2.4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ссылка ответчика на пункт 14.2 Контракта и </w:t>
      </w:r>
      <w:hyperlink w:history="0" r:id="rId26" w:tooltip="&quot;Гражданский кодекс Российской Федерации (часть вторая)&quot; от 26.01.1996 N 14-ФЗ (ред. от 18.03.2019, с изм. от 28.04.2020) ------------ Недействующая редакция {КонсультантПлюс}">
        <w:r>
          <w:rPr>
            <w:sz w:val="24"/>
            <w:color w:val="0000ff"/>
          </w:rPr>
          <w:t xml:space="preserve">статьи 716</w:t>
        </w:r>
      </w:hyperlink>
      <w:r>
        <w:rPr>
          <w:sz w:val="24"/>
        </w:rPr>
        <w:t xml:space="preserve"> Гражданского кодекса Российской Федерации является необоснованной.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Акт сдачи-приемки от 03.04.2018, на который ссылается истец не относится к настоящему спору.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Акт (отчет) о результатах типовых испытаний был подписан сторонами 06.12.2019.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указанному Акту: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пункт 2 (таблица 1) программы и методик типовых испытаний изделия 83т633, доработанного в рамках государственного контракта на выполнение работ по доработке изделия 83т633 по техническим требованиям в интересах Единого расчетного центра МО РФ выполнен в полном объеме.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этой связи, довод истца, что ответчиком нарушен План-график выполнения работ от 17.09.2019, также является необоснованным.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обстоятельствах, приведенные в апелляционной жалобе доводы не нашли правового и документального обоснования, не могут являться основанием для отмены судебного 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города Москвы полно, всесторонне и объективно установил и рассмотрел обстоятельства дела, представленным доказательствам дана надлежащая правовая оценка с позиции их относительности, допустимости и достоверности, правильно применил нормы материального и процессуального права.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7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частью 1 статьи 110</w:t>
        </w:r>
      </w:hyperlink>
      <w:r>
        <w:rPr>
          <w:sz w:val="24"/>
        </w:rPr>
        <w:t xml:space="preserve"> Арбитражного процессуального кодекса Российской Федерации расходы по уплате государственной пошлины за подачу апелляционной жалобы относятся на заявителя.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28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статьями 176</w:t>
        </w:r>
      </w:hyperlink>
      <w:r>
        <w:rPr>
          <w:sz w:val="24"/>
        </w:rPr>
        <w:t xml:space="preserve">, </w:t>
      </w:r>
      <w:hyperlink w:history="0" r:id="rId29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266</w:t>
        </w:r>
      </w:hyperlink>
      <w:r>
        <w:rPr>
          <w:sz w:val="24"/>
        </w:rPr>
        <w:t xml:space="preserve"> - </w:t>
      </w:r>
      <w:hyperlink w:history="0" r:id="rId30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268</w:t>
        </w:r>
      </w:hyperlink>
      <w:r>
        <w:rPr>
          <w:sz w:val="24"/>
        </w:rPr>
        <w:t xml:space="preserve">, </w:t>
      </w:r>
      <w:hyperlink w:history="0" r:id="rId31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пунктом 1 статьи 269</w:t>
        </w:r>
      </w:hyperlink>
      <w:r>
        <w:rPr>
          <w:sz w:val="24"/>
        </w:rPr>
        <w:t xml:space="preserve">, </w:t>
      </w:r>
      <w:hyperlink w:history="0" r:id="rId32" w:tooltip="&quot;Арбитражный процессуальный кодекс Российской Федерации&quot; от 24.07.2002 N 95-ФЗ (ред. от 08.06.2020) ------------ Недействующая редакция {КонсультантПлюс}">
        <w:r>
          <w:rPr>
            <w:sz w:val="24"/>
            <w:color w:val="0000ff"/>
          </w:rPr>
          <w:t xml:space="preserve">статьей 271</w:t>
        </w:r>
      </w:hyperlink>
      <w:r>
        <w:rPr>
          <w:sz w:val="24"/>
        </w:rPr>
        <w:t xml:space="preserve"> Арбитражного процессуального кодекса Российской Федерации,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постановил: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33" w:tooltip="Решение Арбитражного суда г. Москвы от 07.02.2020 по делу N А40-295752/19-6-722 Категория спора: Подряд для государственных и муниципальных нужд. Требования заказчика: О взыскании неустойки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города Москвы от 07.02.2020 по делу N А40-295752/19 оставить без изменения, апелляционную жалобу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Девятого арбитражного апелляционного суда вступает в законную силу со дня его принятия и может быть обжаловано в течение двух месяцев со дня изготовления постановления в полном объеме в Арбитражном суде Московского округа.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Е.В.БОДРОВА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Судьи</w:t>
      </w:r>
    </w:p>
    <w:p>
      <w:pPr>
        <w:pStyle w:val="0"/>
        <w:jc w:val="right"/>
      </w:pPr>
      <w:r>
        <w:rPr>
          <w:sz w:val="24"/>
        </w:rPr>
        <w:t xml:space="preserve">И.А.ТИТОВА</w:t>
      </w:r>
    </w:p>
    <w:p>
      <w:pPr>
        <w:pStyle w:val="0"/>
        <w:jc w:val="right"/>
      </w:pPr>
      <w:r>
        <w:rPr>
          <w:sz w:val="24"/>
        </w:rPr>
        <w:t xml:space="preserve">П.А.ПОРЫВКИН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Девятого арбитражного апелляционного суда от 30.07.2020 N 09АП-18300/2020 по делу N А40-295752/2019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Девятого арбитражного апелляционного суда от 30.07.2020 N 09АП-18300/2020 по делу N А40-295752/2019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ASMS&amp;n=2515304&amp;date=06.03.2025" TargetMode = "External"/>
	<Relationship Id="rId7" Type="http://schemas.openxmlformats.org/officeDocument/2006/relationships/hyperlink" Target="https://login.consultant.ru/link/?req=doc&amp;base=ASMS&amp;n=2515304&amp;date=06.03.2025" TargetMode = "External"/>
	<Relationship Id="rId8" Type="http://schemas.openxmlformats.org/officeDocument/2006/relationships/hyperlink" Target="https://login.consultant.ru/link/?req=doc&amp;base=LAW&amp;n=354561&amp;date=06.03.2025&amp;dst=569&amp;field=134" TargetMode = "External"/>
	<Relationship Id="rId9" Type="http://schemas.openxmlformats.org/officeDocument/2006/relationships/hyperlink" Target="https://login.consultant.ru/link/?req=doc&amp;base=LAW&amp;n=354561&amp;date=06.03.2025&amp;dst=101742&amp;field=134" TargetMode = "External"/>
	<Relationship Id="rId10" Type="http://schemas.openxmlformats.org/officeDocument/2006/relationships/hyperlink" Target="https://login.consultant.ru/link/?req=doc&amp;base=LAW&amp;n=320455&amp;date=06.03.2025&amp;dst=101025&amp;field=134" TargetMode = "External"/>
	<Relationship Id="rId11" Type="http://schemas.openxmlformats.org/officeDocument/2006/relationships/hyperlink" Target="https://login.consultant.ru/link/?req=doc&amp;base=LAW&amp;n=320455&amp;date=06.03.2025&amp;dst=101049&amp;field=134" TargetMode = "External"/>
	<Relationship Id="rId12" Type="http://schemas.openxmlformats.org/officeDocument/2006/relationships/hyperlink" Target="https://login.consultant.ru/link/?req=doc&amp;base=LAW&amp;n=331074&amp;date=06.03.2025" TargetMode = "External"/>
	<Relationship Id="rId13" Type="http://schemas.openxmlformats.org/officeDocument/2006/relationships/hyperlink" Target="https://login.consultant.ru/link/?req=doc&amp;base=LAW&amp;n=340325&amp;date=06.03.2025&amp;dst=101619&amp;field=134" TargetMode = "External"/>
	<Relationship Id="rId14" Type="http://schemas.openxmlformats.org/officeDocument/2006/relationships/hyperlink" Target="https://login.consultant.ru/link/?req=doc&amp;base=LAW&amp;n=320455&amp;date=06.03.2025&amp;dst=101091&amp;field=134" TargetMode = "External"/>
	<Relationship Id="rId15" Type="http://schemas.openxmlformats.org/officeDocument/2006/relationships/hyperlink" Target="https://login.consultant.ru/link/?req=doc&amp;base=LAW&amp;n=320455&amp;date=06.03.2025&amp;dst=101205&amp;field=134" TargetMode = "External"/>
	<Relationship Id="rId16" Type="http://schemas.openxmlformats.org/officeDocument/2006/relationships/hyperlink" Target="https://login.consultant.ru/link/?req=doc&amp;base=LAW&amp;n=340325&amp;date=06.03.2025&amp;dst=10563&amp;field=134" TargetMode = "External"/>
	<Relationship Id="rId17" Type="http://schemas.openxmlformats.org/officeDocument/2006/relationships/hyperlink" Target="https://login.consultant.ru/link/?req=doc&amp;base=LAW&amp;n=340325&amp;date=06.03.2025&amp;dst=10564&amp;field=134" TargetMode = "External"/>
	<Relationship Id="rId18" Type="http://schemas.openxmlformats.org/officeDocument/2006/relationships/hyperlink" Target="https://login.consultant.ru/link/?req=doc&amp;base=LAW&amp;n=320455&amp;date=06.03.2025&amp;dst=101085&amp;field=134" TargetMode = "External"/>
	<Relationship Id="rId19" Type="http://schemas.openxmlformats.org/officeDocument/2006/relationships/hyperlink" Target="https://login.consultant.ru/link/?req=doc&amp;base=LAW&amp;n=320455&amp;date=06.03.2025&amp;dst=101094&amp;field=134" TargetMode = "External"/>
	<Relationship Id="rId20" Type="http://schemas.openxmlformats.org/officeDocument/2006/relationships/hyperlink" Target="https://login.consultant.ru/link/?req=doc&amp;base=LAW&amp;n=340325&amp;date=06.03.2025&amp;dst=10562&amp;field=134" TargetMode = "External"/>
	<Relationship Id="rId21" Type="http://schemas.openxmlformats.org/officeDocument/2006/relationships/hyperlink" Target="https://login.consultant.ru/link/?req=doc&amp;base=LAW&amp;n=320455&amp;date=06.03.2025&amp;dst=101085&amp;field=134" TargetMode = "External"/>
	<Relationship Id="rId22" Type="http://schemas.openxmlformats.org/officeDocument/2006/relationships/hyperlink" Target="https://login.consultant.ru/link/?req=doc&amp;base=LAW&amp;n=320455&amp;date=06.03.2025&amp;dst=101095&amp;field=134" TargetMode = "External"/>
	<Relationship Id="rId23" Type="http://schemas.openxmlformats.org/officeDocument/2006/relationships/hyperlink" Target="https://login.consultant.ru/link/?req=doc&amp;base=LAW&amp;n=340325&amp;date=06.03.2025&amp;dst=10562&amp;field=134" TargetMode = "External"/>
	<Relationship Id="rId24" Type="http://schemas.openxmlformats.org/officeDocument/2006/relationships/hyperlink" Target="https://login.consultant.ru/link/?req=doc&amp;base=LAW&amp;n=320455&amp;date=06.03.2025&amp;dst=101091&amp;field=134" TargetMode = "External"/>
	<Relationship Id="rId25" Type="http://schemas.openxmlformats.org/officeDocument/2006/relationships/hyperlink" Target="https://login.consultant.ru/link/?req=doc&amp;base=LAW&amp;n=320455&amp;date=06.03.2025&amp;dst=101205&amp;field=134" TargetMode = "External"/>
	<Relationship Id="rId26" Type="http://schemas.openxmlformats.org/officeDocument/2006/relationships/hyperlink" Target="https://login.consultant.ru/link/?req=doc&amp;base=LAW&amp;n=320455&amp;date=06.03.2025&amp;dst=101081&amp;field=134" TargetMode = "External"/>
	<Relationship Id="rId27" Type="http://schemas.openxmlformats.org/officeDocument/2006/relationships/hyperlink" Target="https://login.consultant.ru/link/?req=doc&amp;base=LAW&amp;n=354561&amp;date=06.03.2025&amp;dst=100667&amp;field=134" TargetMode = "External"/>
	<Relationship Id="rId28" Type="http://schemas.openxmlformats.org/officeDocument/2006/relationships/hyperlink" Target="https://login.consultant.ru/link/?req=doc&amp;base=LAW&amp;n=354561&amp;date=06.03.2025&amp;dst=101111&amp;field=134" TargetMode = "External"/>
	<Relationship Id="rId29" Type="http://schemas.openxmlformats.org/officeDocument/2006/relationships/hyperlink" Target="https://login.consultant.ru/link/?req=doc&amp;base=LAW&amp;n=354561&amp;date=06.03.2025&amp;dst=101736&amp;field=134" TargetMode = "External"/>
	<Relationship Id="rId30" Type="http://schemas.openxmlformats.org/officeDocument/2006/relationships/hyperlink" Target="https://login.consultant.ru/link/?req=doc&amp;base=LAW&amp;n=354561&amp;date=06.03.2025&amp;dst=101742&amp;field=134" TargetMode = "External"/>
	<Relationship Id="rId31" Type="http://schemas.openxmlformats.org/officeDocument/2006/relationships/hyperlink" Target="https://login.consultant.ru/link/?req=doc&amp;base=LAW&amp;n=354561&amp;date=06.03.2025&amp;dst=101753&amp;field=134" TargetMode = "External"/>
	<Relationship Id="rId32" Type="http://schemas.openxmlformats.org/officeDocument/2006/relationships/hyperlink" Target="https://login.consultant.ru/link/?req=doc&amp;base=LAW&amp;n=354561&amp;date=06.03.2025&amp;dst=101776&amp;field=134" TargetMode = "External"/>
	<Relationship Id="rId33" Type="http://schemas.openxmlformats.org/officeDocument/2006/relationships/hyperlink" Target="https://login.consultant.ru/link/?req=doc&amp;base=ASMS&amp;n=2515304&amp;date=06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Девятого арбитражного апелляционного суда от 30.07.2020 N 09АП-18300/2020 по делу N А40-295752/2019
Категория спора: Подряд для государственных и муниципальных нужд.
Требования заказчика: О взыскании неустойки по контракту на выполнение работ для государственных нужд.
Обстоятельства: Просрочка в исполнении обязательств отсутствует, поскольку ответчик использовал право приостановить исполнение обязательств по контракту.
Решение: Отказано.</dc:title>
  <dcterms:created xsi:type="dcterms:W3CDTF">2025-03-06T05:42:25Z</dcterms:created>
</cp:coreProperties>
</file>